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965"/>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GlaxoSmithKline(GSK) is one of the leading pharmaceutical companies in terms of sales in the United States of America. The company has a versatile operation area that includes oncology, antiretroviral, respiratory, consumer health products, and vaccines. The company was founded in 1715 by innovative entrepreneurs, it started going global in 1892. From 1919 to 1949, the company began building brands, and from 2000 till now, the company has set its best foot forward with a very special purpose to make people feel better and live longer. GSK mainly uses joint ventures to attain additional markets in areas like consumer products and HIV (shreshta,2019). Legacy medicinal products manufactured by GSK are listed by the World Health Organization as essential medicines include amoxicillin, pyrimethamine, and mercaptopurine.  In aggregate, GSK has a value score of A, putting it in the top 20% of the stocks trading in the New York Stock Exchange. This reason, combined with other metrics, makes GlaxoSmithKline a perfect choice for value investors.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ratio</w:t>
      </w:r>
    </w:p>
    <w:tbl>
      <w:tblPr>
        <w:tblStyle w:val="Table1"/>
        <w:tblW w:w="935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6"/>
        <w:gridCol w:w="2402"/>
        <w:gridCol w:w="2450"/>
        <w:gridCol w:w="2182"/>
        <w:tblGridChange w:id="0">
          <w:tblGrid>
            <w:gridCol w:w="2316"/>
            <w:gridCol w:w="2402"/>
            <w:gridCol w:w="2450"/>
            <w:gridCol w:w="2182"/>
          </w:tblGrid>
        </w:tblGridChange>
      </w:tblGrid>
      <w:tr>
        <w:tc>
          <w:tcPr/>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p w:rsidR="00000000" w:rsidDel="00000000" w:rsidP="00000000" w:rsidRDefault="00000000" w:rsidRPr="00000000" w14:paraId="0000000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Assets</w:t>
            </w:r>
          </w:p>
        </w:tc>
        <w:tc>
          <w:tcPr/>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Liabilities</w:t>
            </w:r>
          </w:p>
        </w:tc>
        <w:tc>
          <w:tcPr/>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 ratio (current assets/current liabilities)</w:t>
            </w:r>
          </w:p>
        </w:tc>
      </w:tr>
      <w:tr>
        <w:tc>
          <w:tcPr/>
          <w:p w:rsidR="00000000" w:rsidDel="00000000" w:rsidP="00000000" w:rsidRDefault="00000000" w:rsidRPr="00000000" w14:paraId="0000000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highlight w:val="white"/>
                <w:rtl w:val="0"/>
              </w:rPr>
              <w:t xml:space="preserve">2020-09-30</w:t>
            </w:r>
            <w:r w:rsidDel="00000000" w:rsidR="00000000" w:rsidRPr="00000000">
              <w:rPr>
                <w:rtl w:val="0"/>
              </w:rPr>
            </w:r>
          </w:p>
        </w:tc>
        <w:tc>
          <w:tcPr/>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$25.68B</w:t>
            </w:r>
            <w:r w:rsidDel="00000000" w:rsidR="00000000" w:rsidRPr="00000000">
              <w:rPr>
                <w:rtl w:val="0"/>
              </w:rPr>
            </w:r>
          </w:p>
        </w:tc>
        <w:tc>
          <w:tcPr/>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$28.65B</w:t>
            </w:r>
            <w:r w:rsidDel="00000000" w:rsidR="00000000" w:rsidRPr="00000000">
              <w:rPr>
                <w:rtl w:val="0"/>
              </w:rPr>
            </w:r>
          </w:p>
        </w:tc>
        <w:tc>
          <w:tcPr/>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0.90</w:t>
            </w:r>
          </w:p>
        </w:tc>
      </w:tr>
      <w:tr>
        <w:tc>
          <w:tcPr/>
          <w:p w:rsidR="00000000" w:rsidDel="00000000" w:rsidP="00000000" w:rsidRDefault="00000000" w:rsidRPr="00000000" w14:paraId="0000000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highlight w:val="white"/>
                <w:rtl w:val="0"/>
              </w:rPr>
              <w:t xml:space="preserve">2020-06-30</w:t>
            </w:r>
            <w:r w:rsidDel="00000000" w:rsidR="00000000" w:rsidRPr="00000000">
              <w:rPr>
                <w:rtl w:val="0"/>
              </w:rPr>
            </w:r>
          </w:p>
        </w:tc>
        <w:tc>
          <w:tcPr/>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$28.51B</w:t>
            </w:r>
            <w:r w:rsidDel="00000000" w:rsidR="00000000" w:rsidRPr="00000000">
              <w:rPr>
                <w:rtl w:val="0"/>
              </w:rPr>
            </w:r>
          </w:p>
        </w:tc>
        <w:tc>
          <w:tcPr/>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$29.69B</w:t>
            </w:r>
            <w:r w:rsidDel="00000000" w:rsidR="00000000" w:rsidRPr="00000000">
              <w:rPr>
                <w:rtl w:val="0"/>
              </w:rPr>
            </w:r>
          </w:p>
        </w:tc>
        <w:tc>
          <w:tcPr/>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w:t>
            </w:r>
          </w:p>
        </w:tc>
      </w:tr>
      <w:tr>
        <w:tc>
          <w:tcPr/>
          <w:p w:rsidR="00000000" w:rsidDel="00000000" w:rsidP="00000000" w:rsidRDefault="00000000" w:rsidRPr="00000000" w14:paraId="0000000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highlight w:val="white"/>
                <w:rtl w:val="0"/>
              </w:rPr>
              <w:t xml:space="preserve">2020-03-31</w:t>
            </w:r>
            <w:r w:rsidDel="00000000" w:rsidR="00000000" w:rsidRPr="00000000">
              <w:rPr>
                <w:rtl w:val="0"/>
              </w:rPr>
            </w:r>
          </w:p>
        </w:tc>
        <w:tc>
          <w:tcPr/>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$28.21B</w:t>
            </w:r>
            <w:r w:rsidDel="00000000" w:rsidR="00000000" w:rsidRPr="00000000">
              <w:rPr>
                <w:rtl w:val="0"/>
              </w:rPr>
            </w:r>
          </w:p>
        </w:tc>
        <w:tc>
          <w:tcPr/>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$32.45B</w:t>
            </w:r>
            <w:r w:rsidDel="00000000" w:rsidR="00000000" w:rsidRPr="00000000">
              <w:rPr>
                <w:rtl w:val="0"/>
              </w:rPr>
            </w:r>
          </w:p>
        </w:tc>
        <w:tc>
          <w:tcPr/>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0.87</w:t>
            </w:r>
          </w:p>
        </w:tc>
      </w:tr>
      <w:tr>
        <w:tc>
          <w:tcPr/>
          <w:p w:rsidR="00000000" w:rsidDel="00000000" w:rsidP="00000000" w:rsidRDefault="00000000" w:rsidRPr="00000000" w14:paraId="0000001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highlight w:val="white"/>
                <w:rtl w:val="0"/>
              </w:rPr>
              <w:t xml:space="preserve">2019-12-31</w:t>
            </w:r>
            <w:r w:rsidDel="00000000" w:rsidR="00000000" w:rsidRPr="00000000">
              <w:rPr>
                <w:rtl w:val="0"/>
              </w:rPr>
            </w:r>
          </w:p>
        </w:tc>
        <w:tc>
          <w:tcPr/>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$24.89B</w:t>
            </w:r>
            <w:r w:rsidDel="00000000" w:rsidR="00000000" w:rsidRPr="00000000">
              <w:rPr>
                <w:rtl w:val="0"/>
              </w:rPr>
            </w:r>
          </w:p>
        </w:tc>
        <w:tc>
          <w:tcPr/>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$30.71B</w:t>
            </w:r>
            <w:r w:rsidDel="00000000" w:rsidR="00000000" w:rsidRPr="00000000">
              <w:rPr>
                <w:rtl w:val="0"/>
              </w:rPr>
            </w:r>
          </w:p>
        </w:tc>
        <w:tc>
          <w:tcPr/>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w:t>
            </w:r>
          </w:p>
        </w:tc>
      </w:tr>
      <w:tr>
        <w:tc>
          <w:tcPr/>
          <w:p w:rsidR="00000000" w:rsidDel="00000000" w:rsidP="00000000" w:rsidRDefault="00000000" w:rsidRPr="00000000" w14:paraId="0000001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highlight w:val="white"/>
                <w:rtl w:val="0"/>
              </w:rPr>
              <w:t xml:space="preserve">2019-09-30</w:t>
            </w:r>
            <w:r w:rsidDel="00000000" w:rsidR="00000000" w:rsidRPr="00000000">
              <w:rPr>
                <w:rtl w:val="0"/>
              </w:rPr>
            </w:r>
          </w:p>
        </w:tc>
        <w:tc>
          <w:tcPr/>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$25.88B</w:t>
            </w:r>
            <w:r w:rsidDel="00000000" w:rsidR="00000000" w:rsidRPr="00000000">
              <w:rPr>
                <w:rtl w:val="0"/>
              </w:rPr>
            </w:r>
          </w:p>
        </w:tc>
        <w:tc>
          <w:tcPr/>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$31.46B</w:t>
            </w:r>
            <w:r w:rsidDel="00000000" w:rsidR="00000000" w:rsidRPr="00000000">
              <w:rPr>
                <w:rtl w:val="0"/>
              </w:rPr>
            </w:r>
          </w:p>
        </w:tc>
        <w:tc>
          <w:tcPr/>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r>
      <w:tr>
        <w:tc>
          <w:tcPr/>
          <w:p w:rsidR="00000000" w:rsidDel="00000000" w:rsidP="00000000" w:rsidRDefault="00000000" w:rsidRPr="00000000" w14:paraId="0000001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highlight w:val="white"/>
                <w:rtl w:val="0"/>
              </w:rPr>
              <w:t xml:space="preserve">2019-06-30</w:t>
            </w:r>
            <w:r w:rsidDel="00000000" w:rsidR="00000000" w:rsidRPr="00000000">
              <w:rPr>
                <w:rtl w:val="0"/>
              </w:rPr>
            </w:r>
          </w:p>
        </w:tc>
        <w:tc>
          <w:tcPr/>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$23.44B</w:t>
            </w:r>
            <w:r w:rsidDel="00000000" w:rsidR="00000000" w:rsidRPr="00000000">
              <w:rPr>
                <w:rtl w:val="0"/>
              </w:rPr>
            </w:r>
          </w:p>
        </w:tc>
        <w:tc>
          <w:tcPr/>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$33.14B</w:t>
            </w:r>
            <w:r w:rsidDel="00000000" w:rsidR="00000000" w:rsidRPr="00000000">
              <w:rPr>
                <w:rtl w:val="0"/>
              </w:rPr>
            </w:r>
          </w:p>
        </w:tc>
        <w:tc>
          <w:tcPr/>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r>
      <w:tr>
        <w:tc>
          <w:tcPr/>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highlight w:val="white"/>
                <w:rtl w:val="0"/>
              </w:rPr>
              <w:t xml:space="preserve">2019-03-31</w:t>
            </w:r>
            <w:r w:rsidDel="00000000" w:rsidR="00000000" w:rsidRPr="00000000">
              <w:rPr>
                <w:rtl w:val="0"/>
              </w:rPr>
            </w:r>
          </w:p>
        </w:tc>
        <w:tc>
          <w:tcPr/>
          <w:p w:rsidR="00000000" w:rsidDel="00000000" w:rsidP="00000000" w:rsidRDefault="00000000" w:rsidRPr="00000000" w14:paraId="0000002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$22.83B</w:t>
            </w:r>
            <w:r w:rsidDel="00000000" w:rsidR="00000000" w:rsidRPr="00000000">
              <w:rPr>
                <w:rtl w:val="0"/>
              </w:rPr>
            </w:r>
          </w:p>
        </w:tc>
        <w:tc>
          <w:tcPr/>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highlight w:val="white"/>
                <w:rtl w:val="0"/>
              </w:rPr>
              <w:t xml:space="preserve">$31.86B</w:t>
            </w:r>
            <w:r w:rsidDel="00000000" w:rsidR="00000000" w:rsidRPr="00000000">
              <w:rPr>
                <w:rtl w:val="0"/>
              </w:rPr>
            </w:r>
          </w:p>
        </w:tc>
        <w:tc>
          <w:tcPr/>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0.72</w:t>
            </w:r>
          </w:p>
        </w:tc>
      </w:tr>
    </w:tbl>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Profit Margin </w:t>
      </w:r>
    </w:p>
    <w:tbl>
      <w:tblPr>
        <w:tblStyle w:val="Table2"/>
        <w:tblW w:w="935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c>
          <w:tcPr/>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w:t>
            </w:r>
          </w:p>
        </w:tc>
        <w:tc>
          <w:tcPr/>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w:t>
            </w:r>
          </w:p>
        </w:tc>
        <w:tc>
          <w:tcPr/>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Gross income</w:t>
            </w:r>
          </w:p>
        </w:tc>
        <w:tc>
          <w:tcPr/>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Profit Margin (net income/total sales)</w:t>
            </w:r>
          </w:p>
        </w:tc>
      </w:tr>
      <w:tr>
        <w:tc>
          <w:tcPr/>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2019_2020</w:t>
            </w:r>
          </w:p>
        </w:tc>
        <w:tc>
          <w:tcPr/>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$330.75B</w:t>
            </w:r>
          </w:p>
        </w:tc>
        <w:tc>
          <w:tcPr/>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$30.82B</w:t>
            </w:r>
          </w:p>
        </w:tc>
        <w:tc>
          <w:tcPr/>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67.80%</w:t>
            </w:r>
          </w:p>
        </w:tc>
      </w:tr>
      <w:tr>
        <w:tc>
          <w:tcPr/>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2018_2019</w:t>
            </w:r>
          </w:p>
        </w:tc>
        <w:tc>
          <w:tcPr/>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$228.85B</w:t>
            </w:r>
          </w:p>
        </w:tc>
        <w:tc>
          <w:tcPr/>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$20.93B</w:t>
            </w:r>
          </w:p>
        </w:tc>
        <w:tc>
          <w:tcPr/>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bl>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calculation of the current ratio, it's crystal clear that GlaxoSmithKline liquidity is high since the current ratio is increasing rather than a decline in the past two years. The company is also highly profitable, with a profit margin of 67.80%</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annual management report and discussion, GSK has enormously grown compared to the previous financial year. The financial statement is prepared in adherence to Bangladesh Financial Reporting Standards(BFRS) and the relevant local authorities. Detailed comparison of performance and position are well represented. GSK maintains a very sound system of financial control that auditors often overlook and coordinate to mitigate risk. The company also maintains a three-year rolling plan to advance growth. Shareholders' capital and assets employed had tremendously increased compared to the previous financial year. </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Auditing was done by Deloitte auditing firm and in the companies’ opinion, the financial statements were correct and fair and were under International Financial Reporting Standards. The metrics that were in the limelight include Valuation of liabilities, intangible assets, uncertain tax positions, and IT system which impact reporting.</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opinion, GlaxoSmithKline is a good company to invest in based on the current ratio and profit margin of 68%. Besides, the management and auditor's report are satisfying and have met the regulation bodies' laws.</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tbl>
      <w:tblPr>
        <w:tblStyle w:val="Table3"/>
        <w:tblW w:w="6564.0" w:type="dxa"/>
        <w:jc w:val="left"/>
        <w:tblInd w:w="0.0" w:type="pct"/>
        <w:tblLayout w:type="fixed"/>
        <w:tblLook w:val="0400"/>
      </w:tblPr>
      <w:tblGrid>
        <w:gridCol w:w="6564"/>
        <w:tblGridChange w:id="0">
          <w:tblGrid>
            <w:gridCol w:w="6564"/>
          </w:tblGrid>
        </w:tblGridChange>
      </w:tblGrid>
      <w:tr>
        <w:tc>
          <w:tcPr>
            <w:shd w:fill="ffffff" w:val="clear"/>
            <w:vAlign w:val="center"/>
          </w:tcPr>
          <w:p w:rsidR="00000000" w:rsidDel="00000000" w:rsidP="00000000" w:rsidRDefault="00000000" w:rsidRPr="00000000" w14:paraId="00000038">
            <w:pPr>
              <w:spacing w:after="0" w:line="240" w:lineRule="auto"/>
              <w:ind w:left="785" w:hanging="785"/>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9">
      <w:pPr>
        <w:spacing w:line="480" w:lineRule="auto"/>
        <w:ind w:left="719" w:hanging="719"/>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https://www.youtube.com/watch?v=Hx4vVoN4uLs</w:t>
        </w:r>
      </w:hyperlink>
      <w:r w:rsidDel="00000000" w:rsidR="00000000" w:rsidRPr="00000000">
        <w:rPr>
          <w:rtl w:val="0"/>
        </w:rPr>
      </w:r>
    </w:p>
    <w:p w:rsidR="00000000" w:rsidDel="00000000" w:rsidP="00000000" w:rsidRDefault="00000000" w:rsidRPr="00000000" w14:paraId="0000003A">
      <w:pPr>
        <w:spacing w:line="480" w:lineRule="auto"/>
        <w:ind w:left="785" w:hanging="785"/>
        <w:rPr>
          <w:rFonts w:ascii="Times New Roman" w:cs="Times New Roman" w:eastAsia="Times New Roman" w:hAnsi="Times New Roman"/>
          <w:sz w:val="24"/>
          <w:szCs w:val="24"/>
        </w:rPr>
      </w:pPr>
      <w:bookmarkStart w:colFirst="0" w:colLast="0" w:name="_heading=h.gjdgxs" w:id="0"/>
      <w:bookmarkEnd w:id="0"/>
      <w:hyperlink r:id="rId8">
        <w:r w:rsidDel="00000000" w:rsidR="00000000" w:rsidRPr="00000000">
          <w:rPr>
            <w:rFonts w:ascii="Times New Roman" w:cs="Times New Roman" w:eastAsia="Times New Roman" w:hAnsi="Times New Roman"/>
            <w:color w:val="0563c1"/>
            <w:sz w:val="24"/>
            <w:szCs w:val="24"/>
            <w:u w:val="single"/>
            <w:rtl w:val="0"/>
          </w:rPr>
          <w:t xml:space="preserve">https://www.youtube.com/watch?v=sWWnsvuQ3kk&amp;t=17s</w:t>
        </w:r>
      </w:hyperlink>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Shrestha, B. (2019). Investigating Contemporaneity and Dynamism in the Relationship Between Stock Returns and Trading Volume at Nepalese Stock Market. Available at SSRN 3255534.</w:t>
      </w:r>
    </w:p>
    <w:sectPr>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utube.com/watch?v=Hx4vVoN4uLs" TargetMode="External"/><Relationship Id="rId8" Type="http://schemas.openxmlformats.org/officeDocument/2006/relationships/hyperlink" Target="https://www.youtube.com/watch?v=sWWnsvuQ3kk&amp;t=1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fKZ9ToTLCk1fLlZiz06YUnZcQ==">AMUW2mXq1flvCpQpgVQY/M2y24t0SFL1xm4n9P73QL6C8Ipec0rzqx4jjEIqj3AvHWxBFkYHOpGpIlfkC2R3cgQVGHR9YS+mRuKm92QhEzsWth1xFV/1Vq22cUl7qi2cCn/0EfZ67Icy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